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C20C0" w14:textId="0B36451C" w:rsidR="009B6271" w:rsidRPr="00D1109F" w:rsidRDefault="0076439D" w:rsidP="00D1109F">
      <w:pPr>
        <w:spacing w:after="0"/>
        <w:jc w:val="center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  <w:r w:rsidRPr="00D1109F">
        <w:rPr>
          <w:rFonts w:ascii="Times New Roman" w:hAnsi="Times New Roman" w:cs="Times New Roman"/>
          <w:b/>
          <w:bCs/>
          <w:sz w:val="17"/>
          <w:szCs w:val="17"/>
          <w:lang w:val="tg-Cyrl-TJ"/>
        </w:rPr>
        <w:t>Набор для теста на беременность</w:t>
      </w:r>
      <w:r w:rsidR="00D1109F" w:rsidRPr="00D1109F">
        <w:rPr>
          <w:rFonts w:ascii="Times New Roman" w:hAnsi="Times New Roman" w:cs="Times New Roman"/>
          <w:b/>
          <w:bCs/>
          <w:sz w:val="17"/>
          <w:szCs w:val="17"/>
          <w:lang w:val="tg-Cyrl-TJ"/>
        </w:rPr>
        <w:t xml:space="preserve"> </w:t>
      </w:r>
      <w:r w:rsidRPr="00D1109F">
        <w:rPr>
          <w:rFonts w:ascii="Times New Roman" w:hAnsi="Times New Roman" w:cs="Times New Roman"/>
          <w:b/>
          <w:bCs/>
          <w:sz w:val="17"/>
          <w:szCs w:val="17"/>
          <w:lang w:val="tg-Cyrl-TJ"/>
        </w:rPr>
        <w:t>ХГЧ (hCG)</w:t>
      </w:r>
      <w:r w:rsidR="00D1109F" w:rsidRPr="00D1109F">
        <w:rPr>
          <w:rFonts w:ascii="Times New Roman" w:hAnsi="Times New Roman" w:cs="Times New Roman"/>
          <w:b/>
          <w:bCs/>
          <w:sz w:val="17"/>
          <w:szCs w:val="17"/>
          <w:lang w:val="tg-Cyrl-TJ"/>
        </w:rPr>
        <w:br/>
      </w:r>
      <w:r w:rsidR="00D1109F" w:rsidRPr="00D1109F">
        <w:rPr>
          <w:rFonts w:ascii="Times New Roman" w:eastAsia="Arial" w:hAnsi="Times New Roman" w:cs="Times New Roman"/>
          <w:sz w:val="18"/>
          <w:szCs w:val="18"/>
        </w:rPr>
        <w:t>Версия №: 5.0</w:t>
      </w:r>
    </w:p>
    <w:p w14:paraId="25413A30" w14:textId="665A56A0" w:rsidR="0076439D" w:rsidRPr="00D1109F" w:rsidRDefault="0076439D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  <w:r w:rsidRPr="00D1109F">
        <w:rPr>
          <w:rFonts w:ascii="Times New Roman" w:hAnsi="Times New Roman" w:cs="Times New Roman"/>
          <w:b/>
          <w:bCs/>
          <w:sz w:val="17"/>
          <w:szCs w:val="17"/>
          <w:lang w:val="tg-Cyrl-TJ"/>
        </w:rPr>
        <w:t>Назначение</w:t>
      </w:r>
    </w:p>
    <w:p w14:paraId="2C7D26C9" w14:textId="5D2BFA8F" w:rsidR="0076439D" w:rsidRPr="00D1109F" w:rsidRDefault="0076439D" w:rsidP="0076439D">
      <w:pPr>
        <w:spacing w:after="0"/>
        <w:jc w:val="both"/>
        <w:rPr>
          <w:rFonts w:ascii="Times New Roman" w:hAnsi="Times New Roman" w:cs="Times New Roman"/>
          <w:sz w:val="17"/>
          <w:szCs w:val="17"/>
          <w:lang w:val="tg-Cyrl-TJ"/>
        </w:rPr>
      </w:pPr>
      <w:r w:rsidRPr="00D1109F">
        <w:rPr>
          <w:rFonts w:ascii="Times New Roman" w:hAnsi="Times New Roman" w:cs="Times New Roman"/>
          <w:sz w:val="17"/>
          <w:szCs w:val="17"/>
          <w:lang w:val="tg-Cyrl-TJ"/>
        </w:rPr>
        <w:t>Набор для теста на беременность ХГЧ — это быстрый одношаговый тест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 xml:space="preserve"> 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для раннего выявления беременности. Тест предназначен для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 xml:space="preserve"> 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диагностики in vitro в режиме самотестирования.</w:t>
      </w:r>
    </w:p>
    <w:p w14:paraId="11B1A460" w14:textId="77777777" w:rsidR="0076439D" w:rsidRPr="00D1109F" w:rsidRDefault="0076439D" w:rsidP="0076439D">
      <w:pPr>
        <w:spacing w:before="120" w:after="4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Краткое описание и пояснения</w:t>
      </w:r>
    </w:p>
    <w:p w14:paraId="1012EDAF" w14:textId="343B52D8" w:rsidR="0076439D" w:rsidRPr="00D1109F" w:rsidRDefault="0076439D" w:rsidP="0076439D">
      <w:pPr>
        <w:spacing w:after="50"/>
        <w:jc w:val="both"/>
        <w:rPr>
          <w:rFonts w:ascii="Times New Roman" w:hAnsi="Times New Roman" w:cs="Times New Roman"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 xml:space="preserve">Хорионический гонадотропин человека (ХГЧ) —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гликопротеиновый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 xml:space="preserve"> гормон, выделяемый развивающейся плацентой вскоре после оплодотворения. При нормальной беременности ХГЧ может быть обнаружен в моче уже через 7 дней после зачатия, удваиваясь каждые 1,3–2 дня. На момент последней пропущенной менструации уровень ХГЧ в моче около 100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 xml:space="preserve">/мл, с пиком 100 000–200 000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>/мл к концу первого триместра. Наличие ХГЧ вскоре после зачатия и рост его концентрации в раннем периоде делают его идеальным маркером раннего выявления беременности.</w:t>
      </w:r>
    </w:p>
    <w:p w14:paraId="765CA7B9" w14:textId="77777777" w:rsidR="0076439D" w:rsidRPr="00D1109F" w:rsidRDefault="0076439D" w:rsidP="0076439D">
      <w:pPr>
        <w:spacing w:before="120" w:after="4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Принцип действия</w:t>
      </w:r>
    </w:p>
    <w:p w14:paraId="5B9B513A" w14:textId="77777777" w:rsidR="0076439D" w:rsidRPr="00D1109F" w:rsidRDefault="0076439D" w:rsidP="0076439D">
      <w:pPr>
        <w:spacing w:after="5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 xml:space="preserve">Тест на ХГЧ — быстрый качественный одношаговый анализ для определения ХГЧ в моче. Метод сочетает моноклональный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конъюгат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 xml:space="preserve"> с красителем и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поликлональные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 xml:space="preserve"> антитела на твёрдой фазе для избирательного выявления ХГЧ с очень высокой чувствительностью. Менее чем за 5 минут выявляется ХГЧ от 10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>/мл.</w:t>
      </w:r>
    </w:p>
    <w:p w14:paraId="16354B95" w14:textId="5CF7CFEA" w:rsidR="0076439D" w:rsidRPr="00D1109F" w:rsidRDefault="0076439D" w:rsidP="0076439D">
      <w:pPr>
        <w:spacing w:after="50"/>
        <w:jc w:val="both"/>
        <w:rPr>
          <w:rFonts w:ascii="Times New Roman" w:hAnsi="Times New Roman" w:cs="Times New Roman"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 xml:space="preserve">При прохождении образца через абсорбирующее устройство меченный красителем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конъюгат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 xml:space="preserve"> связывается с ХГЧ, образуя комплекс антитело-антиген. Этот комплекс связывается с анти-ХГЧ-антителом в зоне положительной реакции (область «T») и образует розово-фиолетовую полосу при концентрации ХГЧ выше 10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 xml:space="preserve">/мл. При отсутствии ХГЧ полоса в этой зоне не появляется. Несвязанный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конъюгат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 xml:space="preserve"> связывается с реагентами в контрольной зоне (область «C»), образуя розово-фиолетовую полосу — это подтверждает исправность реагентов.</w:t>
      </w:r>
    </w:p>
    <w:p w14:paraId="6A3F1204" w14:textId="77777777" w:rsidR="0076439D" w:rsidRPr="00D1109F" w:rsidRDefault="0076439D" w:rsidP="0076439D">
      <w:pPr>
        <w:spacing w:before="120" w:after="4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Предупреждения и меры предосторожности</w:t>
      </w:r>
    </w:p>
    <w:p w14:paraId="10A31499" w14:textId="77777777" w:rsidR="0076439D" w:rsidRPr="00D1109F" w:rsidRDefault="0076439D" w:rsidP="0076439D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 xml:space="preserve">Только для диагностики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in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 xml:space="preserve">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vitro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>.</w:t>
      </w:r>
    </w:p>
    <w:p w14:paraId="5B59EFB2" w14:textId="77777777" w:rsidR="0076439D" w:rsidRPr="00D1109F" w:rsidRDefault="0076439D" w:rsidP="0076439D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Не используйте набор после истечения срока годности на этикетке.</w:t>
      </w:r>
    </w:p>
    <w:p w14:paraId="244D6FC2" w14:textId="77777777" w:rsidR="0076439D" w:rsidRPr="00D1109F" w:rsidRDefault="0076439D" w:rsidP="0076439D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Тест-набор должен оставаться в запечатанном пакете до использования. Не используйте при повреждённом или вскрытом пакете.</w:t>
      </w:r>
    </w:p>
    <w:p w14:paraId="49C53520" w14:textId="77777777" w:rsidR="0076439D" w:rsidRPr="00D1109F" w:rsidRDefault="0076439D" w:rsidP="0076439D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Внимательно прочитайте инструкцию перед проведением теста.</w:t>
      </w:r>
    </w:p>
    <w:p w14:paraId="2D93E9B0" w14:textId="77777777" w:rsidR="0076439D" w:rsidRPr="00D1109F" w:rsidRDefault="0076439D" w:rsidP="0076439D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Не прикасайтесь к области теста.</w:t>
      </w:r>
    </w:p>
    <w:p w14:paraId="1E78CF58" w14:textId="77777777" w:rsidR="0076439D" w:rsidRPr="00D1109F" w:rsidRDefault="0076439D" w:rsidP="0076439D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Как и для всех диагностических тестов, окончательный диагноз не должен ставиться по одному тесту; его ставит только врач после оценки всех клинических и лабораторных данных.</w:t>
      </w:r>
    </w:p>
    <w:p w14:paraId="1BB7249C" w14:textId="77777777" w:rsidR="0076439D" w:rsidRPr="00D1109F" w:rsidRDefault="0076439D" w:rsidP="0076439D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Не используйте тест повторно. После применения выбросьте в мусорное ведро.</w:t>
      </w:r>
    </w:p>
    <w:p w14:paraId="5C042CA4" w14:textId="77777777" w:rsidR="0076439D" w:rsidRPr="00D1109F" w:rsidRDefault="0076439D" w:rsidP="0076439D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Все образцы мочи и использованные наборы считайте потенциально инфекционными; избегайте контакта с кожей.</w:t>
      </w:r>
    </w:p>
    <w:p w14:paraId="4CEAE424" w14:textId="77777777" w:rsidR="0076439D" w:rsidRPr="00D1109F" w:rsidRDefault="0076439D" w:rsidP="0076439D">
      <w:pPr>
        <w:spacing w:after="0"/>
        <w:rPr>
          <w:rFonts w:ascii="Times New Roman" w:hAnsi="Times New Roman" w:cs="Times New Roman"/>
          <w:sz w:val="17"/>
          <w:szCs w:val="17"/>
          <w:lang w:val="en-US"/>
        </w:rPr>
      </w:pPr>
    </w:p>
    <w:p w14:paraId="51B16338" w14:textId="77777777" w:rsidR="0080098F" w:rsidRDefault="0080098F" w:rsidP="0076439D">
      <w:pPr>
        <w:spacing w:after="0"/>
        <w:rPr>
          <w:rFonts w:ascii="Times New Roman" w:hAnsi="Times New Roman" w:cs="Times New Roman"/>
          <w:sz w:val="17"/>
          <w:szCs w:val="17"/>
          <w:lang w:val="en-US"/>
        </w:rPr>
      </w:pPr>
    </w:p>
    <w:p w14:paraId="12E7CADD" w14:textId="77777777" w:rsid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en-US"/>
        </w:rPr>
      </w:pPr>
    </w:p>
    <w:p w14:paraId="7508DC1D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en-US"/>
        </w:rPr>
      </w:pPr>
    </w:p>
    <w:p w14:paraId="1037BF6E" w14:textId="77777777" w:rsidR="0080098F" w:rsidRPr="00D1109F" w:rsidRDefault="0080098F" w:rsidP="0076439D">
      <w:pPr>
        <w:spacing w:after="0"/>
        <w:rPr>
          <w:rFonts w:ascii="Times New Roman" w:hAnsi="Times New Roman" w:cs="Times New Roman"/>
          <w:sz w:val="17"/>
          <w:szCs w:val="17"/>
          <w:lang w:val="en-US"/>
        </w:rPr>
      </w:pPr>
    </w:p>
    <w:p w14:paraId="6E5ADF97" w14:textId="77777777" w:rsidR="0080098F" w:rsidRPr="00D1109F" w:rsidRDefault="0080098F" w:rsidP="0080098F">
      <w:pPr>
        <w:spacing w:before="120" w:after="4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Состав</w:t>
      </w:r>
    </w:p>
    <w:p w14:paraId="2F409ED0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Ингредиенты: тест-устройство содержит коллоидное золото, покрытое козьими анти-мышиными антителами 1,5 мг/мл, мышиными анти-α-ХГЧ 4 мг/мл и мышиными анти-β-ХГЧ 10 мкг/мл.</w:t>
      </w:r>
    </w:p>
    <w:p w14:paraId="5D196E3F" w14:textId="7B8F3745" w:rsidR="0080098F" w:rsidRPr="00D1109F" w:rsidRDefault="0080098F" w:rsidP="0080098F">
      <w:pPr>
        <w:spacing w:after="5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 xml:space="preserve">Для тест-полоски: </w:t>
      </w:r>
      <w:r w:rsidRPr="00D1109F">
        <w:rPr>
          <w:rFonts w:ascii="Times New Roman" w:eastAsia="Arial" w:hAnsi="Times New Roman" w:cs="Times New Roman"/>
          <w:sz w:val="17"/>
          <w:szCs w:val="17"/>
          <w:lang w:val="en-US"/>
        </w:rPr>
        <w:br/>
      </w:r>
      <w:r w:rsidRPr="00D1109F">
        <w:rPr>
          <w:rFonts w:ascii="Times New Roman" w:eastAsia="Arial" w:hAnsi="Times New Roman" w:cs="Times New Roman"/>
          <w:sz w:val="17"/>
          <w:szCs w:val="17"/>
        </w:rPr>
        <w:t>1. Каждый пакет содержит одну тест-полоску и осушитель.</w:t>
      </w:r>
      <w:r w:rsidRPr="00D1109F">
        <w:rPr>
          <w:rFonts w:ascii="Times New Roman" w:eastAsia="Arial" w:hAnsi="Times New Roman" w:cs="Times New Roman"/>
          <w:sz w:val="17"/>
          <w:szCs w:val="17"/>
        </w:rPr>
        <w:br/>
      </w:r>
      <w:r w:rsidRPr="00D1109F">
        <w:rPr>
          <w:rFonts w:ascii="Times New Roman" w:eastAsia="Arial" w:hAnsi="Times New Roman" w:cs="Times New Roman"/>
          <w:sz w:val="17"/>
          <w:szCs w:val="17"/>
        </w:rPr>
        <w:t>2. Коробка: 1 / 2 / 50 / 100 шт.</w:t>
      </w:r>
      <w:r w:rsidRPr="00D1109F">
        <w:rPr>
          <w:rFonts w:ascii="Times New Roman" w:eastAsia="Arial" w:hAnsi="Times New Roman" w:cs="Times New Roman"/>
          <w:sz w:val="17"/>
          <w:szCs w:val="17"/>
          <w:lang w:val="en-US"/>
        </w:rPr>
        <w:br/>
      </w:r>
      <w:r w:rsidRPr="00D1109F">
        <w:rPr>
          <w:rFonts w:ascii="Times New Roman" w:eastAsia="Arial" w:hAnsi="Times New Roman" w:cs="Times New Roman"/>
          <w:sz w:val="17"/>
          <w:szCs w:val="17"/>
        </w:rPr>
        <w:t>3. Одна инструкция-вкладыш.</w:t>
      </w:r>
    </w:p>
    <w:p w14:paraId="33A75B2D" w14:textId="6972D120" w:rsidR="0080098F" w:rsidRPr="00D1109F" w:rsidRDefault="0080098F" w:rsidP="0080098F">
      <w:pPr>
        <w:spacing w:after="5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Для кассеты:</w:t>
      </w:r>
      <w:r w:rsidRPr="00D1109F">
        <w:rPr>
          <w:rFonts w:ascii="Times New Roman" w:eastAsia="Arial" w:hAnsi="Times New Roman" w:cs="Times New Roman"/>
          <w:sz w:val="17"/>
          <w:szCs w:val="17"/>
          <w:lang w:val="en-US"/>
        </w:rPr>
        <w:br/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1. Каждый пакет — одна кассета, пипетка и осушитель. </w:t>
      </w:r>
      <w:r w:rsidRPr="00D1109F">
        <w:rPr>
          <w:rFonts w:ascii="Times New Roman" w:eastAsia="Arial" w:hAnsi="Times New Roman" w:cs="Times New Roman"/>
          <w:sz w:val="17"/>
          <w:szCs w:val="17"/>
          <w:lang w:val="en-US"/>
        </w:rPr>
        <w:br/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2. Коробка: 1 / 2 / 25 / 50 шт. </w:t>
      </w:r>
      <w:r w:rsidRPr="00D1109F">
        <w:rPr>
          <w:rFonts w:ascii="Times New Roman" w:eastAsia="Arial" w:hAnsi="Times New Roman" w:cs="Times New Roman"/>
          <w:sz w:val="17"/>
          <w:szCs w:val="17"/>
          <w:lang w:val="en-US"/>
        </w:rPr>
        <w:br/>
      </w:r>
      <w:r w:rsidRPr="00D1109F">
        <w:rPr>
          <w:rFonts w:ascii="Times New Roman" w:eastAsia="Arial" w:hAnsi="Times New Roman" w:cs="Times New Roman"/>
          <w:sz w:val="17"/>
          <w:szCs w:val="17"/>
        </w:rPr>
        <w:t>3. Одна инструкция-вкладыш.</w:t>
      </w:r>
    </w:p>
    <w:p w14:paraId="3661A397" w14:textId="41FA49EC" w:rsidR="0080098F" w:rsidRPr="00D1109F" w:rsidRDefault="0080098F" w:rsidP="0080098F">
      <w:pPr>
        <w:spacing w:after="5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 xml:space="preserve">Для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мидстрим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 xml:space="preserve"> (струйного теста):</w:t>
      </w:r>
      <w:r w:rsidRPr="00D1109F">
        <w:rPr>
          <w:rFonts w:ascii="Times New Roman" w:eastAsia="Arial" w:hAnsi="Times New Roman" w:cs="Times New Roman"/>
          <w:sz w:val="17"/>
          <w:szCs w:val="17"/>
        </w:rPr>
        <w:br/>
      </w:r>
      <w:r w:rsidRPr="00D1109F">
        <w:rPr>
          <w:rFonts w:ascii="Times New Roman" w:eastAsia="Arial" w:hAnsi="Times New Roman" w:cs="Times New Roman"/>
          <w:sz w:val="17"/>
          <w:szCs w:val="17"/>
        </w:rPr>
        <w:t>1. Каждый пакет — один тест и осушитель.</w:t>
      </w:r>
      <w:r w:rsidRPr="00D1109F">
        <w:rPr>
          <w:rFonts w:ascii="Times New Roman" w:eastAsia="Arial" w:hAnsi="Times New Roman" w:cs="Times New Roman"/>
          <w:sz w:val="17"/>
          <w:szCs w:val="17"/>
        </w:rPr>
        <w:br/>
      </w:r>
      <w:r w:rsidRPr="00D1109F">
        <w:rPr>
          <w:rFonts w:ascii="Times New Roman" w:eastAsia="Arial" w:hAnsi="Times New Roman" w:cs="Times New Roman"/>
          <w:sz w:val="17"/>
          <w:szCs w:val="17"/>
        </w:rPr>
        <w:t>2. Коробка: 1 / 2 / 25 шт.</w:t>
      </w:r>
      <w:r w:rsidRPr="00D1109F">
        <w:rPr>
          <w:rFonts w:ascii="Times New Roman" w:eastAsia="Arial" w:hAnsi="Times New Roman" w:cs="Times New Roman"/>
          <w:sz w:val="17"/>
          <w:szCs w:val="17"/>
        </w:rPr>
        <w:br/>
      </w:r>
      <w:r w:rsidRPr="00D1109F">
        <w:rPr>
          <w:rFonts w:ascii="Times New Roman" w:eastAsia="Arial" w:hAnsi="Times New Roman" w:cs="Times New Roman"/>
          <w:sz w:val="17"/>
          <w:szCs w:val="17"/>
        </w:rPr>
        <w:t>3. Одна инструкция-вкладыш.</w:t>
      </w:r>
    </w:p>
    <w:p w14:paraId="3765F978" w14:textId="77777777" w:rsidR="0080098F" w:rsidRPr="00D1109F" w:rsidRDefault="0080098F" w:rsidP="0080098F">
      <w:pPr>
        <w:spacing w:before="120" w:after="4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Дополнительное оборудование (при необходимости)</w:t>
      </w:r>
    </w:p>
    <w:p w14:paraId="5E204A82" w14:textId="77777777" w:rsidR="0080098F" w:rsidRPr="00D1109F" w:rsidRDefault="0080098F" w:rsidP="0080098F">
      <w:pPr>
        <w:spacing w:after="5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Контейнер для сбора образца. Таймер.</w:t>
      </w:r>
    </w:p>
    <w:p w14:paraId="4657E91A" w14:textId="77777777" w:rsidR="0080098F" w:rsidRPr="00D1109F" w:rsidRDefault="0080098F" w:rsidP="0080098F">
      <w:pPr>
        <w:spacing w:before="120" w:after="4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Хранение и стабильность</w:t>
      </w:r>
    </w:p>
    <w:p w14:paraId="359665C9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Храните тест-полоску при 4–30 °C (комнатная температура). Избегайте солнечных лучей. Тест стабилен до даты на этикетке пакета.</w:t>
      </w:r>
    </w:p>
    <w:p w14:paraId="4ED1C44F" w14:textId="77777777" w:rsidR="0080098F" w:rsidRPr="00D1109F" w:rsidRDefault="0080098F" w:rsidP="0080098F">
      <w:pPr>
        <w:spacing w:before="120" w:after="4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Сбор и обращение с образцами</w:t>
      </w:r>
    </w:p>
    <w:p w14:paraId="600F8690" w14:textId="6064E30A" w:rsidR="0080098F" w:rsidRPr="00D1109F" w:rsidRDefault="0080098F" w:rsidP="0080098F">
      <w:pPr>
        <w:spacing w:after="5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Тест на ХГЧ предназначен для свежих образцов мочи. Используйте сразу после сбора. Для сбора применяйте стаканчик для мочи; специальная обработка не требуется</w:t>
      </w:r>
    </w:p>
    <w:p w14:paraId="41F93DC7" w14:textId="77777777" w:rsidR="0080098F" w:rsidRPr="00D1109F" w:rsidRDefault="0080098F" w:rsidP="0080098F">
      <w:pPr>
        <w:spacing w:before="120" w:after="4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Процедура проведения теста</w:t>
      </w:r>
    </w:p>
    <w:p w14:paraId="11C3D7C2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Внимательно прочитайте всю процедуру перед тестированием. Доведите набор и образец до комнатной температуры (4–30 °C).</w:t>
      </w:r>
    </w:p>
    <w:p w14:paraId="68B60610" w14:textId="1675A779" w:rsidR="0080098F" w:rsidRPr="00D1109F" w:rsidRDefault="0080098F" w:rsidP="0080098F">
      <w:pPr>
        <w:spacing w:after="50"/>
        <w:jc w:val="both"/>
        <w:rPr>
          <w:rFonts w:ascii="Times New Roman" w:eastAsia="Arial" w:hAnsi="Times New Roman" w:cs="Times New Roman"/>
          <w:b/>
          <w:bCs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Для тест-полоски:</w:t>
      </w:r>
    </w:p>
    <w:p w14:paraId="1743A81B" w14:textId="3AA695A3" w:rsidR="0080098F" w:rsidRPr="00D1109F" w:rsidRDefault="0080098F" w:rsidP="0080098F">
      <w:pPr>
        <w:spacing w:after="50"/>
        <w:jc w:val="both"/>
        <w:rPr>
          <w:rFonts w:ascii="Times New Roman" w:eastAsia="Arial" w:hAnsi="Times New Roman" w:cs="Times New Roman"/>
          <w:b/>
          <w:bCs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  <w:lang w:val="en-US"/>
        </w:rPr>
        <w:drawing>
          <wp:inline distT="0" distB="0" distL="0" distR="0" wp14:anchorId="20DAB6B7" wp14:editId="5A8AB604">
            <wp:extent cx="3487420" cy="1264920"/>
            <wp:effectExtent l="0" t="0" r="0" b="0"/>
            <wp:docPr id="18732302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2302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874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D9AE1" w14:textId="633D8A15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1.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  </w:t>
      </w:r>
      <w:r w:rsidRPr="00D1109F">
        <w:rPr>
          <w:rFonts w:ascii="Times New Roman" w:eastAsia="Arial" w:hAnsi="Times New Roman" w:cs="Times New Roman"/>
          <w:sz w:val="17"/>
          <w:szCs w:val="17"/>
        </w:rPr>
        <w:t>Извлеките тест-полоску из запечатанного пакета.</w:t>
      </w:r>
    </w:p>
    <w:p w14:paraId="40095B1D" w14:textId="55433D6D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2.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  </w:t>
      </w:r>
      <w:r w:rsidRPr="00D1109F">
        <w:rPr>
          <w:rFonts w:ascii="Times New Roman" w:eastAsia="Arial" w:hAnsi="Times New Roman" w:cs="Times New Roman"/>
          <w:sz w:val="17"/>
          <w:szCs w:val="17"/>
        </w:rPr>
        <w:t>Погрузите полоску в мочу концом со стрелкой вниз. Не выше линии MAX. Через 10–20 секунд извлеките и положите горизонтально на чистую невпитывающую поверхность.</w:t>
      </w:r>
    </w:p>
    <w:p w14:paraId="1881F49B" w14:textId="00AC59AB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 xml:space="preserve">3. Дождитесь цветных полос. Считайте результат в течение 5 минут. </w:t>
      </w:r>
      <w:r w:rsidRPr="00D1109F">
        <w:rPr>
          <w:rFonts w:ascii="Times New Roman" w:eastAsia="Arial" w:hAnsi="Times New Roman" w:cs="Times New Roman"/>
          <w:sz w:val="17"/>
          <w:szCs w:val="17"/>
          <w:lang w:val="en-US"/>
        </w:rPr>
        <w:br/>
      </w: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НЕ ИНТЕРПРЕТИРУЙТЕ РЕЗУЛЬТАТ ПОСЛЕ 10 МИНУТ.</w:t>
      </w:r>
    </w:p>
    <w:p w14:paraId="4C919FDF" w14:textId="77777777" w:rsidR="0080098F" w:rsidRPr="00D1109F" w:rsidRDefault="0080098F" w:rsidP="0080098F">
      <w:pPr>
        <w:spacing w:after="30"/>
        <w:ind w:left="220" w:hanging="22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4. После применения выбросьте устройство в мусорное ведро.</w:t>
      </w:r>
    </w:p>
    <w:p w14:paraId="06E3A7D5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Для кассеты:</w:t>
      </w:r>
    </w:p>
    <w:p w14:paraId="30AFEAE2" w14:textId="294E6B50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  <w:lang w:val="en-US"/>
        </w:rPr>
      </w:pPr>
      <w:r w:rsidRPr="00D1109F">
        <w:rPr>
          <w:rFonts w:ascii="Times New Roman" w:hAnsi="Times New Roman" w:cs="Times New Roman"/>
          <w:noProof/>
          <w:sz w:val="17"/>
          <w:szCs w:val="17"/>
        </w:rPr>
        <w:drawing>
          <wp:inline distT="0" distB="0" distL="0" distR="0" wp14:anchorId="4077A5DE" wp14:editId="47C721CA">
            <wp:extent cx="3504276" cy="980440"/>
            <wp:effectExtent l="0" t="0" r="1270" b="0"/>
            <wp:docPr id="1655386591" name="Рисунок 1655386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t="28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491" cy="985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C2F169" w14:textId="4AE725D0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1.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 </w:t>
      </w:r>
      <w:r w:rsidRPr="00D1109F">
        <w:rPr>
          <w:rFonts w:ascii="Times New Roman" w:eastAsia="Arial" w:hAnsi="Times New Roman" w:cs="Times New Roman"/>
          <w:sz w:val="17"/>
          <w:szCs w:val="17"/>
        </w:rPr>
        <w:t>Извлеките тест-устройство из фольгированной упаковки по линии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 </w:t>
      </w:r>
      <w:r w:rsidRPr="00D1109F">
        <w:rPr>
          <w:rFonts w:ascii="Times New Roman" w:eastAsia="Arial" w:hAnsi="Times New Roman" w:cs="Times New Roman"/>
          <w:sz w:val="17"/>
          <w:szCs w:val="17"/>
        </w:rPr>
        <w:t>надреза.</w:t>
      </w:r>
    </w:p>
    <w:p w14:paraId="22B3EC10" w14:textId="20A282C4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2.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 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Пипеткой наберите мочу из стаканчика и медленно внесите 3–5 капель (≈80–120 </w:t>
      </w:r>
      <w:proofErr w:type="spellStart"/>
      <w:r w:rsidRPr="00D1109F">
        <w:rPr>
          <w:rFonts w:ascii="Times New Roman" w:eastAsia="Arial" w:hAnsi="Times New Roman" w:cs="Times New Roman"/>
          <w:sz w:val="17"/>
          <w:szCs w:val="17"/>
        </w:rPr>
        <w:t>мкл</w:t>
      </w:r>
      <w:proofErr w:type="spellEnd"/>
      <w:r w:rsidRPr="00D1109F">
        <w:rPr>
          <w:rFonts w:ascii="Times New Roman" w:eastAsia="Arial" w:hAnsi="Times New Roman" w:cs="Times New Roman"/>
          <w:sz w:val="17"/>
          <w:szCs w:val="17"/>
        </w:rPr>
        <w:t>) в круглое окошко для образца, не переполняя подушечку.</w:t>
      </w:r>
    </w:p>
    <w:p w14:paraId="6B73EE03" w14:textId="157F69C1" w:rsidR="0080098F" w:rsidRPr="00D1109F" w:rsidRDefault="0080098F" w:rsidP="0080098F">
      <w:pPr>
        <w:spacing w:after="30"/>
        <w:ind w:left="220" w:hanging="220"/>
        <w:rPr>
          <w:rFonts w:ascii="Times New Roman" w:hAnsi="Times New Roman" w:cs="Times New Roman"/>
          <w:b/>
          <w:bCs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3.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 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Считайте результат в течение 5 минут. </w:t>
      </w:r>
      <w:r w:rsidRPr="00D1109F">
        <w:rPr>
          <w:rFonts w:ascii="Times New Roman" w:eastAsia="Arial" w:hAnsi="Times New Roman" w:cs="Times New Roman"/>
          <w:sz w:val="17"/>
          <w:szCs w:val="17"/>
        </w:rPr>
        <w:br/>
      </w: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НЕ ИНТЕРПРЕТИРУЙТЕ ПОСЛЕ 10 МИНУТ.</w:t>
      </w:r>
    </w:p>
    <w:p w14:paraId="597EDEE0" w14:textId="77777777" w:rsidR="0080098F" w:rsidRPr="00D1109F" w:rsidRDefault="0080098F" w:rsidP="0080098F">
      <w:pPr>
        <w:spacing w:after="30"/>
        <w:ind w:left="220" w:hanging="22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4. После применения выбросьте устройство в надлежащем месте.</w:t>
      </w:r>
    </w:p>
    <w:p w14:paraId="16551C4E" w14:textId="280797DB" w:rsidR="0080098F" w:rsidRPr="00D1109F" w:rsidRDefault="0080098F" w:rsidP="0080098F">
      <w:pPr>
        <w:spacing w:after="50"/>
        <w:jc w:val="both"/>
        <w:rPr>
          <w:rFonts w:ascii="Times New Roman" w:eastAsia="Arial" w:hAnsi="Times New Roman" w:cs="Times New Roman"/>
          <w:b/>
          <w:bCs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  <w:lang w:val="en-US"/>
        </w:rPr>
        <w:br/>
      </w: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 xml:space="preserve">Для </w:t>
      </w:r>
      <w:proofErr w:type="spellStart"/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мидстрим</w:t>
      </w:r>
      <w:proofErr w:type="spellEnd"/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 xml:space="preserve"> (струйного теста):</w:t>
      </w:r>
    </w:p>
    <w:p w14:paraId="78F5E5C5" w14:textId="6E735EE4" w:rsidR="0080098F" w:rsidRPr="00D1109F" w:rsidRDefault="0080098F" w:rsidP="0080098F">
      <w:pPr>
        <w:spacing w:after="50"/>
        <w:jc w:val="both"/>
        <w:rPr>
          <w:rFonts w:ascii="Times New Roman" w:eastAsia="Arial" w:hAnsi="Times New Roman" w:cs="Times New Roman"/>
          <w:b/>
          <w:bCs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  <w:lang w:val="en-US"/>
        </w:rPr>
        <w:drawing>
          <wp:inline distT="0" distB="0" distL="0" distR="0" wp14:anchorId="169EF7BD" wp14:editId="2C690529">
            <wp:extent cx="1379220" cy="700915"/>
            <wp:effectExtent l="0" t="0" r="0" b="4445"/>
            <wp:docPr id="15499774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9774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89401" cy="70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109F">
        <w:rPr>
          <w:rFonts w:ascii="Times New Roman" w:hAnsi="Times New Roman" w:cs="Times New Roman"/>
          <w:noProof/>
          <w:sz w:val="17"/>
          <w:szCs w:val="17"/>
        </w:rPr>
        <w:t xml:space="preserve"> </w:t>
      </w:r>
      <w:r w:rsidRPr="00D1109F">
        <w:rPr>
          <w:rFonts w:ascii="Times New Roman" w:eastAsia="Arial" w:hAnsi="Times New Roman" w:cs="Times New Roman"/>
          <w:b/>
          <w:bCs/>
          <w:sz w:val="17"/>
          <w:szCs w:val="17"/>
          <w:lang w:val="en-US"/>
        </w:rPr>
        <w:drawing>
          <wp:inline distT="0" distB="0" distL="0" distR="0" wp14:anchorId="0A798A3C" wp14:editId="51B6D76D">
            <wp:extent cx="2111297" cy="721360"/>
            <wp:effectExtent l="0" t="0" r="3810" b="2540"/>
            <wp:docPr id="6121930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19302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17400" cy="72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BA697" w14:textId="77777777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1. Извлеките тест-палочку из фольгированного пакета.</w:t>
      </w:r>
    </w:p>
    <w:p w14:paraId="57A2C8EB" w14:textId="77777777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2. Снимите колпачок, открыв абсорбирующий наконечник.</w:t>
      </w:r>
    </w:p>
    <w:p w14:paraId="1B02C5F3" w14:textId="77777777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3. Держите палочку наконечником вниз. Мочитесь только на наконечник, пока он полностью не намокнет.</w:t>
      </w:r>
    </w:p>
    <w:p w14:paraId="5470C84D" w14:textId="5B0C390D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 xml:space="preserve">4. Положите палочку на ровную поверхность окошками вверх и дождитесь результата. Считайте в течение 5 минут. </w:t>
      </w:r>
      <w:r w:rsidRPr="00D1109F">
        <w:rPr>
          <w:rFonts w:ascii="Times New Roman" w:eastAsia="Arial" w:hAnsi="Times New Roman" w:cs="Times New Roman"/>
          <w:sz w:val="17"/>
          <w:szCs w:val="17"/>
          <w:lang w:val="en-US"/>
        </w:rPr>
        <w:br/>
      </w: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НЕ ИНТЕРПРЕТИРУЙТЕ ПОСЛЕ 10 МИНУТ.</w:t>
      </w:r>
    </w:p>
    <w:p w14:paraId="05C127B0" w14:textId="77777777" w:rsidR="0080098F" w:rsidRPr="00D1109F" w:rsidRDefault="0080098F" w:rsidP="0080098F">
      <w:pPr>
        <w:spacing w:after="30"/>
        <w:ind w:left="220" w:hanging="22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5. После применения выбросьте в мусорное ведро.</w:t>
      </w:r>
    </w:p>
    <w:p w14:paraId="78023244" w14:textId="77777777" w:rsidR="0080098F" w:rsidRPr="00D1109F" w:rsidRDefault="0080098F" w:rsidP="0080098F">
      <w:pPr>
        <w:spacing w:before="120" w:after="40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b/>
          <w:bCs/>
          <w:sz w:val="20"/>
          <w:szCs w:val="20"/>
        </w:rPr>
        <w:t>Интерпретация результатов</w:t>
      </w:r>
    </w:p>
    <w:p w14:paraId="074F6373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Отрицательный</w:t>
      </w:r>
      <w:r w:rsidRPr="00D1109F">
        <w:rPr>
          <w:rFonts w:ascii="Times New Roman" w:eastAsia="Arial" w:hAnsi="Times New Roman" w:cs="Times New Roman"/>
          <w:sz w:val="17"/>
          <w:szCs w:val="17"/>
        </w:rPr>
        <w:t>: если в области КОНТРОЛЬ (C) только одна розовая полоса — вы не беременны.</w:t>
      </w:r>
    </w:p>
    <w:p w14:paraId="0BA6F94A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Положительный: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 если две розовые полосы в областях КОНТРОЛЬ (C) и ТЕСТ (T) — вы беременны.</w:t>
      </w:r>
    </w:p>
    <w:p w14:paraId="1FB63C70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b/>
          <w:bCs/>
          <w:sz w:val="17"/>
          <w:szCs w:val="17"/>
        </w:rPr>
        <w:t>Недействительный:</w:t>
      </w:r>
      <w:r w:rsidRPr="00D1109F">
        <w:rPr>
          <w:rFonts w:ascii="Times New Roman" w:eastAsia="Arial" w:hAnsi="Times New Roman" w:cs="Times New Roman"/>
          <w:sz w:val="17"/>
          <w:szCs w:val="17"/>
        </w:rPr>
        <w:t xml:space="preserve"> если чётких полос нет в обеих областях, либо полоса только в области ТЕСТ — тест недействителен. Повторите тест. Если проблема сохраняется, обратитесь к дистрибьютору.</w:t>
      </w:r>
    </w:p>
    <w:p w14:paraId="2D396324" w14:textId="77777777" w:rsidR="0080098F" w:rsidRPr="00D1109F" w:rsidRDefault="0080098F" w:rsidP="0080098F">
      <w:pPr>
        <w:spacing w:after="5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ПРИМЕЧАНИЕ: при слабой тестовой полосе повторите тест с первой утренней мочой через 48–72 часа. Каким бы ни был результат, рекомендуется проконсультироваться с врачом.</w:t>
      </w:r>
    </w:p>
    <w:p w14:paraId="027C60F3" w14:textId="77777777" w:rsidR="0080098F" w:rsidRPr="00D1109F" w:rsidRDefault="0080098F" w:rsidP="0080098F">
      <w:pPr>
        <w:spacing w:after="5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</w:p>
    <w:p w14:paraId="29D72952" w14:textId="77777777" w:rsidR="0080098F" w:rsidRDefault="0080098F" w:rsidP="0080098F">
      <w:pPr>
        <w:spacing w:after="5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</w:p>
    <w:p w14:paraId="21BCD3EE" w14:textId="77777777" w:rsidR="00D1109F" w:rsidRDefault="00D1109F" w:rsidP="0080098F">
      <w:pPr>
        <w:spacing w:after="5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</w:p>
    <w:p w14:paraId="7DE96237" w14:textId="77777777" w:rsidR="00D1109F" w:rsidRDefault="00D1109F" w:rsidP="0080098F">
      <w:pPr>
        <w:spacing w:after="5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</w:p>
    <w:p w14:paraId="5FC85E21" w14:textId="77777777" w:rsidR="00D1109F" w:rsidRPr="00D1109F" w:rsidRDefault="00D1109F" w:rsidP="0080098F">
      <w:pPr>
        <w:spacing w:after="5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</w:p>
    <w:p w14:paraId="7479CA86" w14:textId="77777777" w:rsidR="0080098F" w:rsidRPr="00D1109F" w:rsidRDefault="0080098F" w:rsidP="0080098F">
      <w:pPr>
        <w:spacing w:after="50"/>
        <w:jc w:val="both"/>
        <w:rPr>
          <w:rFonts w:ascii="Times New Roman" w:eastAsia="Arial" w:hAnsi="Times New Roman" w:cs="Times New Roman"/>
          <w:sz w:val="17"/>
          <w:szCs w:val="17"/>
          <w:lang w:val="en-US"/>
        </w:rPr>
      </w:pPr>
    </w:p>
    <w:p w14:paraId="27255D15" w14:textId="77777777" w:rsidR="0080098F" w:rsidRPr="00D1109F" w:rsidRDefault="0080098F" w:rsidP="0080098F">
      <w:pPr>
        <w:spacing w:before="120" w:after="40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b/>
          <w:bCs/>
          <w:sz w:val="20"/>
          <w:szCs w:val="20"/>
        </w:rPr>
        <w:t>Контроль качества</w:t>
      </w:r>
    </w:p>
    <w:p w14:paraId="5F70B8E2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7"/>
          <w:szCs w:val="17"/>
        </w:rPr>
        <w:t>В тест встроен процедурный контроль. Красная полоса в контрольной области (C) — внутренний положительный контроль. Чистый фон в окошке результата — внутренний отрицательный контроль.</w:t>
      </w:r>
    </w:p>
    <w:p w14:paraId="395B03A9" w14:textId="77777777" w:rsidR="0080098F" w:rsidRPr="00D1109F" w:rsidRDefault="0080098F" w:rsidP="0080098F">
      <w:pPr>
        <w:spacing w:before="120" w:after="40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b/>
          <w:bCs/>
          <w:sz w:val="20"/>
          <w:szCs w:val="20"/>
        </w:rPr>
        <w:t>Характеристики эффективности</w:t>
      </w:r>
    </w:p>
    <w:p w14:paraId="73A849ED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6"/>
          <w:szCs w:val="16"/>
        </w:rPr>
        <w:t xml:space="preserve">1. Аналитическая и диагностическая чувствительность. Тест на ХГЧ — крайне быстрый тест для качественного определения ХГЧ в моче на уровне 10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 xml:space="preserve">/мл. Чувствительность составляет 10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>/мл.</w:t>
      </w:r>
    </w:p>
    <w:p w14:paraId="1A28F9A5" w14:textId="3863F665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6"/>
          <w:szCs w:val="16"/>
        </w:rPr>
        <w:t xml:space="preserve">2.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Точность.Оценивалась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 xml:space="preserve"> сравнением с тестом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Syntron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 xml:space="preserve"> HCG на 160 образцах мочи: 90 «не беременных» и 70 «беременных». Тест дал 70 положительных и 90 отрицательных результатов — 100% корреляция с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Syntron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 xml:space="preserve"> HCG и клинической оценкой врачей. Точность превышает 99%.</w:t>
      </w:r>
    </w:p>
    <w:p w14:paraId="30FDDBD3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6"/>
          <w:szCs w:val="16"/>
        </w:rPr>
        <w:t xml:space="preserve">3. Воспроизводимость. Стандартный раствор ХГЧ добавляли в нормальную мужскую мочу до концентраций 0; 5 (−50% от порога); 10 (порог); 25 (+50%); 50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>/мл (+100%). Каждый образец тестировали 4 раза в день в двух повторах 5 дней подряд — по 40 образцов на концентрацию. Воспроизводимость — 100%.</w:t>
      </w:r>
    </w:p>
    <w:p w14:paraId="15E6FFED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6"/>
          <w:szCs w:val="16"/>
        </w:rPr>
        <w:t>4. Вариабельность. Те же концентрации; образцы из 3 партий тестировали 4 раза в день в двух повторах. Всего 120 образцов. Вариабельных результатов не наблюдалось.</w:t>
      </w:r>
    </w:p>
    <w:p w14:paraId="59F4EB82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6"/>
          <w:szCs w:val="16"/>
        </w:rPr>
        <w:t xml:space="preserve">5. Специфичность. Менопаузальная моча: исследование на 20 женщинах в постменопаузе (их моча часто влияет на тесты из-за перекрёстной реактивности с гонадотропными гормонами). Все 20 образцов — отрицательны. Потенциально мешающие вещества добавляли в мочу с ХГЧ 0 и 10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 xml:space="preserve">/мл — помех не было: парацетамол, ацетилсалициловая, аскорбиновая,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гентизиновая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 xml:space="preserve"> кислоты, атропин, кофеин, глюкоза, гемоглобин, ампициллин, тетрациклин — все по 20 мг/дл.</w:t>
      </w:r>
    </w:p>
    <w:p w14:paraId="4FD179CC" w14:textId="77777777" w:rsidR="00D74E86" w:rsidRPr="00D1109F" w:rsidRDefault="00D74E86" w:rsidP="00D74E86">
      <w:pPr>
        <w:spacing w:after="50"/>
        <w:jc w:val="both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hAnsi="Times New Roman" w:cs="Times New Roman"/>
          <w:sz w:val="17"/>
          <w:szCs w:val="17"/>
        </w:rPr>
        <w:t xml:space="preserve">Потенциально мешающие вещества добавляли в мочу с уровнем ХГЧ 0 и 10 </w:t>
      </w:r>
      <w:proofErr w:type="spellStart"/>
      <w:r w:rsidRPr="00D1109F">
        <w:rPr>
          <w:rFonts w:ascii="Times New Roman" w:hAnsi="Times New Roman" w:cs="Times New Roman"/>
          <w:sz w:val="17"/>
          <w:szCs w:val="17"/>
        </w:rPr>
        <w:t>мМЕ</w:t>
      </w:r>
      <w:proofErr w:type="spellEnd"/>
      <w:r w:rsidRPr="00D1109F">
        <w:rPr>
          <w:rFonts w:ascii="Times New Roman" w:hAnsi="Times New Roman" w:cs="Times New Roman"/>
          <w:sz w:val="17"/>
          <w:szCs w:val="17"/>
        </w:rPr>
        <w:t>/мл. Во всех случаях помех в работе теста на ХГЧ не наблюдалось.</w:t>
      </w:r>
    </w:p>
    <w:p w14:paraId="323A5D94" w14:textId="56E24745" w:rsidR="00D74E86" w:rsidRPr="00D1109F" w:rsidRDefault="00D74E86" w:rsidP="00D74E86">
      <w:pPr>
        <w:spacing w:after="50"/>
        <w:rPr>
          <w:rFonts w:ascii="Times New Roman" w:hAnsi="Times New Roman" w:cs="Times New Roman"/>
          <w:sz w:val="17"/>
          <w:szCs w:val="17"/>
        </w:rPr>
      </w:pPr>
      <w:r w:rsidRPr="00D1109F">
        <w:rPr>
          <w:rFonts w:ascii="Times New Roman" w:hAnsi="Times New Roman" w:cs="Times New Roman"/>
          <w:sz w:val="17"/>
          <w:szCs w:val="17"/>
        </w:rPr>
        <w:t>Парацетамол ………………………………………………………… 20 мг/</w:t>
      </w:r>
      <w:proofErr w:type="spellStart"/>
      <w:r w:rsidRPr="00D1109F">
        <w:rPr>
          <w:rFonts w:ascii="Times New Roman" w:hAnsi="Times New Roman" w:cs="Times New Roman"/>
          <w:sz w:val="17"/>
          <w:szCs w:val="17"/>
        </w:rPr>
        <w:t>дл</w:t>
      </w:r>
      <w:proofErr w:type="spellEnd"/>
      <w:r w:rsidRPr="00D1109F">
        <w:rPr>
          <w:rFonts w:ascii="Times New Roman" w:hAnsi="Times New Roman" w:cs="Times New Roman"/>
          <w:sz w:val="17"/>
          <w:szCs w:val="17"/>
        </w:rPr>
        <w:br/>
        <w:t>Ацетилсалициловая кислота ……………………………………… 20 мг/дл</w:t>
      </w:r>
      <w:r w:rsidRPr="00D1109F">
        <w:rPr>
          <w:rFonts w:ascii="Times New Roman" w:hAnsi="Times New Roman" w:cs="Times New Roman"/>
          <w:sz w:val="17"/>
          <w:szCs w:val="17"/>
        </w:rPr>
        <w:br/>
        <w:t>Аскорбиновая кислота ……………………………………………… 20 мг/дл</w:t>
      </w:r>
      <w:r w:rsidRPr="00D1109F">
        <w:rPr>
          <w:rFonts w:ascii="Times New Roman" w:hAnsi="Times New Roman" w:cs="Times New Roman"/>
          <w:sz w:val="17"/>
          <w:szCs w:val="17"/>
        </w:rPr>
        <w:br/>
        <w:t>Атропин ………………………………………………………………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</w:t>
      </w:r>
      <w:r w:rsidRPr="00D1109F">
        <w:rPr>
          <w:rFonts w:ascii="Times New Roman" w:hAnsi="Times New Roman" w:cs="Times New Roman"/>
          <w:sz w:val="17"/>
          <w:szCs w:val="17"/>
        </w:rPr>
        <w:t xml:space="preserve"> 20 мг/дл</w:t>
      </w:r>
      <w:r w:rsidRPr="00D1109F">
        <w:rPr>
          <w:rFonts w:ascii="Times New Roman" w:hAnsi="Times New Roman" w:cs="Times New Roman"/>
          <w:sz w:val="17"/>
          <w:szCs w:val="17"/>
        </w:rPr>
        <w:br/>
        <w:t>Кофеин ………………………………………………………………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...</w:t>
      </w:r>
      <w:r w:rsidRPr="00D1109F">
        <w:rPr>
          <w:rFonts w:ascii="Times New Roman" w:hAnsi="Times New Roman" w:cs="Times New Roman"/>
          <w:sz w:val="17"/>
          <w:szCs w:val="17"/>
        </w:rPr>
        <w:t xml:space="preserve"> 20 мг/дл</w:t>
      </w:r>
      <w:r w:rsidRPr="00D1109F">
        <w:rPr>
          <w:rFonts w:ascii="Times New Roman" w:hAnsi="Times New Roman" w:cs="Times New Roman"/>
          <w:sz w:val="17"/>
          <w:szCs w:val="17"/>
        </w:rPr>
        <w:br/>
      </w:r>
      <w:proofErr w:type="spellStart"/>
      <w:r w:rsidRPr="00D1109F">
        <w:rPr>
          <w:rFonts w:ascii="Times New Roman" w:hAnsi="Times New Roman" w:cs="Times New Roman"/>
          <w:sz w:val="17"/>
          <w:szCs w:val="17"/>
        </w:rPr>
        <w:t>Гентизиновая</w:t>
      </w:r>
      <w:proofErr w:type="spellEnd"/>
      <w:r w:rsidRPr="00D1109F">
        <w:rPr>
          <w:rFonts w:ascii="Times New Roman" w:hAnsi="Times New Roman" w:cs="Times New Roman"/>
          <w:sz w:val="17"/>
          <w:szCs w:val="17"/>
        </w:rPr>
        <w:t xml:space="preserve"> кислота …………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</w:t>
      </w:r>
      <w:r w:rsidRPr="00D1109F">
        <w:rPr>
          <w:rFonts w:ascii="Times New Roman" w:hAnsi="Times New Roman" w:cs="Times New Roman"/>
          <w:sz w:val="17"/>
          <w:szCs w:val="17"/>
        </w:rPr>
        <w:t>…………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</w:t>
      </w:r>
      <w:r w:rsidRPr="00D1109F">
        <w:rPr>
          <w:rFonts w:ascii="Times New Roman" w:hAnsi="Times New Roman" w:cs="Times New Roman"/>
          <w:sz w:val="17"/>
          <w:szCs w:val="17"/>
        </w:rPr>
        <w:t>…………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</w:t>
      </w:r>
      <w:r w:rsidRPr="00D1109F">
        <w:rPr>
          <w:rFonts w:ascii="Times New Roman" w:hAnsi="Times New Roman" w:cs="Times New Roman"/>
          <w:sz w:val="17"/>
          <w:szCs w:val="17"/>
        </w:rPr>
        <w:t>………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</w:t>
      </w:r>
      <w:r w:rsidRPr="00D1109F">
        <w:rPr>
          <w:rFonts w:ascii="Times New Roman" w:hAnsi="Times New Roman" w:cs="Times New Roman"/>
          <w:sz w:val="17"/>
          <w:szCs w:val="17"/>
        </w:rPr>
        <w:t>… 20 мг/</w:t>
      </w:r>
      <w:proofErr w:type="spellStart"/>
      <w:r w:rsidRPr="00D1109F">
        <w:rPr>
          <w:rFonts w:ascii="Times New Roman" w:hAnsi="Times New Roman" w:cs="Times New Roman"/>
          <w:sz w:val="17"/>
          <w:szCs w:val="17"/>
        </w:rPr>
        <w:t>дл</w:t>
      </w:r>
      <w:proofErr w:type="spellEnd"/>
      <w:r w:rsidRPr="00D1109F">
        <w:rPr>
          <w:rFonts w:ascii="Times New Roman" w:hAnsi="Times New Roman" w:cs="Times New Roman"/>
          <w:sz w:val="17"/>
          <w:szCs w:val="17"/>
        </w:rPr>
        <w:br/>
        <w:t xml:space="preserve">Глюкоза 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 xml:space="preserve"> 20 мг/</w:t>
      </w:r>
      <w:proofErr w:type="spellStart"/>
      <w:r w:rsidRPr="00D1109F">
        <w:rPr>
          <w:rFonts w:ascii="Times New Roman" w:hAnsi="Times New Roman" w:cs="Times New Roman"/>
          <w:sz w:val="17"/>
          <w:szCs w:val="17"/>
        </w:rPr>
        <w:t>дл</w:t>
      </w:r>
      <w:proofErr w:type="spellEnd"/>
      <w:r w:rsidRPr="00D1109F">
        <w:rPr>
          <w:rFonts w:ascii="Times New Roman" w:hAnsi="Times New Roman" w:cs="Times New Roman"/>
          <w:sz w:val="17"/>
          <w:szCs w:val="17"/>
        </w:rPr>
        <w:br/>
        <w:t xml:space="preserve">Гемоглобин 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...</w:t>
      </w:r>
      <w:r w:rsidRPr="00D1109F">
        <w:rPr>
          <w:rFonts w:ascii="Times New Roman" w:hAnsi="Times New Roman" w:cs="Times New Roman"/>
          <w:sz w:val="17"/>
          <w:szCs w:val="17"/>
        </w:rPr>
        <w:t>… 20 мг/</w:t>
      </w:r>
      <w:proofErr w:type="spellStart"/>
      <w:r w:rsidRPr="00D1109F">
        <w:rPr>
          <w:rFonts w:ascii="Times New Roman" w:hAnsi="Times New Roman" w:cs="Times New Roman"/>
          <w:sz w:val="17"/>
          <w:szCs w:val="17"/>
        </w:rPr>
        <w:t>дл</w:t>
      </w:r>
      <w:proofErr w:type="spellEnd"/>
      <w:r w:rsidRPr="00D1109F">
        <w:rPr>
          <w:rFonts w:ascii="Times New Roman" w:hAnsi="Times New Roman" w:cs="Times New Roman"/>
          <w:sz w:val="17"/>
          <w:szCs w:val="17"/>
        </w:rPr>
        <w:br/>
        <w:t xml:space="preserve">Ампициллин 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proofErr w:type="gramStart"/>
      <w:r w:rsidRPr="00D1109F">
        <w:rPr>
          <w:rFonts w:ascii="Times New Roman" w:hAnsi="Times New Roman" w:cs="Times New Roman"/>
          <w:sz w:val="17"/>
          <w:szCs w:val="17"/>
        </w:rPr>
        <w:t>……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</w:t>
      </w:r>
      <w:r w:rsidRPr="00D1109F">
        <w:rPr>
          <w:rFonts w:ascii="Times New Roman" w:hAnsi="Times New Roman" w:cs="Times New Roman"/>
          <w:sz w:val="17"/>
          <w:szCs w:val="17"/>
        </w:rPr>
        <w:t>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</w:t>
      </w:r>
      <w:proofErr w:type="gramEnd"/>
      <w:r w:rsidRPr="00D1109F">
        <w:rPr>
          <w:rFonts w:ascii="Times New Roman" w:hAnsi="Times New Roman" w:cs="Times New Roman"/>
          <w:sz w:val="17"/>
          <w:szCs w:val="17"/>
        </w:rPr>
        <w:t>… 20 мг/дл</w:t>
      </w:r>
      <w:r w:rsidRPr="00D1109F">
        <w:rPr>
          <w:rFonts w:ascii="Times New Roman" w:hAnsi="Times New Roman" w:cs="Times New Roman"/>
          <w:sz w:val="17"/>
          <w:szCs w:val="17"/>
        </w:rPr>
        <w:br/>
        <w:t>Тетрациклин …</w:t>
      </w:r>
      <w:r w:rsidRPr="00D1109F">
        <w:rPr>
          <w:rFonts w:ascii="Times New Roman" w:hAnsi="Times New Roman" w:cs="Times New Roman"/>
          <w:sz w:val="17"/>
          <w:szCs w:val="17"/>
          <w:lang w:val="tg-Cyrl-TJ"/>
        </w:rPr>
        <w:t>.............................................................................</w:t>
      </w:r>
      <w:r w:rsidRPr="00D1109F">
        <w:rPr>
          <w:rFonts w:ascii="Times New Roman" w:hAnsi="Times New Roman" w:cs="Times New Roman"/>
          <w:sz w:val="17"/>
          <w:szCs w:val="17"/>
        </w:rPr>
        <w:t xml:space="preserve"> 20 мг/</w:t>
      </w:r>
      <w:proofErr w:type="spellStart"/>
      <w:r w:rsidRPr="00D1109F">
        <w:rPr>
          <w:rFonts w:ascii="Times New Roman" w:hAnsi="Times New Roman" w:cs="Times New Roman"/>
          <w:sz w:val="17"/>
          <w:szCs w:val="17"/>
        </w:rPr>
        <w:t>дл</w:t>
      </w:r>
      <w:proofErr w:type="spellEnd"/>
    </w:p>
    <w:p w14:paraId="4BCE31CC" w14:textId="153D8BA4" w:rsidR="00D74E86" w:rsidRPr="00D1109F" w:rsidRDefault="00D74E86" w:rsidP="00D74E86">
      <w:pPr>
        <w:spacing w:after="50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6"/>
          <w:szCs w:val="16"/>
        </w:rPr>
        <w:t xml:space="preserve">Гомологичные гормоны: </w:t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br/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hTSH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</w:rPr>
        <w:t xml:space="preserve">1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 xml:space="preserve">/мл </w:t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</w:rPr>
        <w:t xml:space="preserve">(WHO 68/38); </w:t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br/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hLH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</w:rPr>
        <w:t xml:space="preserve">500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 xml:space="preserve">/мл </w:t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</w:rPr>
        <w:t xml:space="preserve">(WHO 2nd IRP HMG); </w:t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br/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hFSH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</w:rPr>
        <w:t xml:space="preserve">1000 </w:t>
      </w:r>
      <w:proofErr w:type="spellStart"/>
      <w:r w:rsidRPr="00D1109F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D1109F">
        <w:rPr>
          <w:rFonts w:ascii="Times New Roman" w:eastAsia="Arial" w:hAnsi="Times New Roman" w:cs="Times New Roman"/>
          <w:sz w:val="16"/>
          <w:szCs w:val="16"/>
        </w:rPr>
        <w:t xml:space="preserve">/мл </w:t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  <w:lang w:val="tg-Cyrl-TJ"/>
        </w:rPr>
        <w:tab/>
      </w:r>
      <w:r w:rsidRPr="00D1109F">
        <w:rPr>
          <w:rFonts w:ascii="Times New Roman" w:eastAsia="Arial" w:hAnsi="Times New Roman" w:cs="Times New Roman"/>
          <w:sz w:val="16"/>
          <w:szCs w:val="16"/>
        </w:rPr>
        <w:t>(WHO 2nd IRP HMB).</w:t>
      </w:r>
    </w:p>
    <w:p w14:paraId="73DE02FB" w14:textId="77777777" w:rsidR="0080098F" w:rsidRPr="00D1109F" w:rsidRDefault="0080098F" w:rsidP="0080098F">
      <w:pPr>
        <w:spacing w:after="50"/>
        <w:jc w:val="both"/>
        <w:rPr>
          <w:rFonts w:ascii="Times New Roman" w:hAnsi="Times New Roman" w:cs="Times New Roman"/>
        </w:rPr>
      </w:pPr>
    </w:p>
    <w:p w14:paraId="6E7DE22E" w14:textId="77777777" w:rsidR="0080098F" w:rsidRPr="00D1109F" w:rsidRDefault="0080098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556DFBA3" w14:textId="77777777" w:rsidR="00D74E86" w:rsidRPr="00D1109F" w:rsidRDefault="00D74E86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0DF1B2F0" w14:textId="77777777" w:rsidR="00D74E86" w:rsidRDefault="00D74E86" w:rsidP="0076439D">
      <w:pPr>
        <w:spacing w:after="0"/>
        <w:rPr>
          <w:rFonts w:ascii="Times New Roman" w:hAnsi="Times New Roman" w:cs="Times New Roman"/>
          <w:sz w:val="17"/>
          <w:szCs w:val="17"/>
          <w:lang w:val="en-US"/>
        </w:rPr>
      </w:pPr>
    </w:p>
    <w:p w14:paraId="5DB2E7AE" w14:textId="77777777" w:rsid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en-US"/>
        </w:rPr>
      </w:pPr>
    </w:p>
    <w:p w14:paraId="3F37F2D3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en-US"/>
        </w:rPr>
      </w:pPr>
    </w:p>
    <w:p w14:paraId="65085D65" w14:textId="77777777" w:rsidR="00D74E86" w:rsidRPr="00D1109F" w:rsidRDefault="00D74E86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1998F7A3" w14:textId="77777777" w:rsidR="00D74E86" w:rsidRPr="00D1109F" w:rsidRDefault="00D74E86" w:rsidP="00D74E86">
      <w:pPr>
        <w:spacing w:before="120" w:after="40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b/>
          <w:bCs/>
          <w:sz w:val="20"/>
          <w:szCs w:val="20"/>
        </w:rPr>
        <w:t>Ограничения и возможные ошибки</w:t>
      </w:r>
    </w:p>
    <w:p w14:paraId="1C60F47F" w14:textId="77777777" w:rsidR="00D74E86" w:rsidRPr="00D1109F" w:rsidRDefault="00D74E86" w:rsidP="00D74E86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6"/>
          <w:szCs w:val="16"/>
        </w:rPr>
        <w:t>Ложноотрицательные результаты возможны при слишком раннем тесте. Для точности подождите около недели после предполагаемой даты менструации.</w:t>
      </w:r>
    </w:p>
    <w:p w14:paraId="4E90732B" w14:textId="77777777" w:rsidR="00D74E86" w:rsidRPr="00D1109F" w:rsidRDefault="00D74E86" w:rsidP="00D74E86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6"/>
          <w:szCs w:val="16"/>
        </w:rPr>
        <w:t>Ложноположительные результаты возможны при приёме препаратов, содержащих ХГЧ (часто при лечении бесплодия). Уточните у врача.</w:t>
      </w:r>
    </w:p>
    <w:p w14:paraId="169F19F5" w14:textId="77777777" w:rsidR="00D74E86" w:rsidRPr="00D1109F" w:rsidRDefault="00D74E86" w:rsidP="00D74E86">
      <w:pPr>
        <w:pStyle w:val="a7"/>
        <w:numPr>
          <w:ilvl w:val="0"/>
          <w:numId w:val="1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D1109F">
        <w:rPr>
          <w:rFonts w:ascii="Times New Roman" w:eastAsia="Arial" w:hAnsi="Times New Roman" w:cs="Times New Roman"/>
          <w:sz w:val="16"/>
          <w:szCs w:val="16"/>
        </w:rPr>
        <w:t>Избыток жидкости перед тестом может дать ложноотрицательный результат. Тестируйте утром, когда моча наиболее концентрирована.</w:t>
      </w:r>
    </w:p>
    <w:p w14:paraId="0251DD07" w14:textId="77777777" w:rsidR="00D74E86" w:rsidRPr="00D1109F" w:rsidRDefault="00D74E86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14304F3E" w14:textId="77777777" w:rsidR="00D74E86" w:rsidRPr="00D1109F" w:rsidRDefault="00D74E86" w:rsidP="00D74E86">
      <w:pPr>
        <w:spacing w:before="120" w:after="40"/>
        <w:rPr>
          <w:rFonts w:ascii="Times New Roman" w:hAnsi="Times New Roman" w:cs="Times New Roman"/>
          <w:lang w:val="en-US"/>
        </w:rPr>
      </w:pPr>
      <w:r w:rsidRPr="00D1109F">
        <w:rPr>
          <w:rFonts w:ascii="Times New Roman" w:eastAsia="Arial" w:hAnsi="Times New Roman" w:cs="Times New Roman"/>
          <w:b/>
          <w:bCs/>
          <w:sz w:val="20"/>
          <w:szCs w:val="20"/>
        </w:rPr>
        <w:t>Источники</w:t>
      </w:r>
      <w:r w:rsidRPr="00D1109F">
        <w:rPr>
          <w:rFonts w:ascii="Times New Roman" w:eastAsia="Arial" w:hAnsi="Times New Roman" w:cs="Times New Roman"/>
          <w:b/>
          <w:bCs/>
          <w:sz w:val="20"/>
          <w:szCs w:val="20"/>
          <w:lang w:val="en-US"/>
        </w:rPr>
        <w:t xml:space="preserve"> (References)</w:t>
      </w:r>
    </w:p>
    <w:p w14:paraId="1C5CB366" w14:textId="1A527FD5" w:rsidR="00D74E86" w:rsidRPr="00D1109F" w:rsidRDefault="00D74E86" w:rsidP="00D74E86">
      <w:pPr>
        <w:spacing w:after="50"/>
        <w:rPr>
          <w:rFonts w:ascii="Times New Roman" w:hAnsi="Times New Roman" w:cs="Times New Roman"/>
          <w:lang w:val="en-US"/>
        </w:rPr>
      </w:pPr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Batzer F.R. Fertility &amp; Sterility, Vol 34, 1, 1980.</w:t>
      </w:r>
      <w:r w:rsidRPr="00D1109F">
        <w:rPr>
          <w:rFonts w:ascii="Times New Roman" w:eastAsia="Arial" w:hAnsi="Times New Roman" w:cs="Times New Roman"/>
          <w:sz w:val="14"/>
          <w:szCs w:val="14"/>
          <w:lang w:val="tg-Cyrl-TJ"/>
        </w:rPr>
        <w:br/>
      </w:r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Catt K.J., </w:t>
      </w:r>
      <w:proofErr w:type="spellStart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Dufan</w:t>
      </w:r>
      <w:proofErr w:type="spellEnd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 M.L., </w:t>
      </w:r>
      <w:proofErr w:type="spellStart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Vaitukaitis</w:t>
      </w:r>
      <w:proofErr w:type="spellEnd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 J.L. J. Clin.</w:t>
      </w:r>
      <w:r w:rsidRPr="00D1109F">
        <w:rPr>
          <w:rFonts w:ascii="Times New Roman" w:eastAsia="Arial" w:hAnsi="Times New Roman" w:cs="Times New Roman"/>
          <w:sz w:val="14"/>
          <w:szCs w:val="14"/>
          <w:lang w:val="tg-Cyrl-TJ"/>
        </w:rPr>
        <w:br/>
      </w:r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Endocrinol. </w:t>
      </w:r>
      <w:proofErr w:type="spellStart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Metab</w:t>
      </w:r>
      <w:proofErr w:type="spellEnd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., 40, 537, 1975.</w:t>
      </w:r>
      <w:r w:rsidRPr="00D1109F">
        <w:rPr>
          <w:rFonts w:ascii="Times New Roman" w:eastAsia="Arial" w:hAnsi="Times New Roman" w:cs="Times New Roman"/>
          <w:sz w:val="14"/>
          <w:szCs w:val="14"/>
          <w:lang w:val="tg-Cyrl-TJ"/>
        </w:rPr>
        <w:br/>
      </w:r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Braunstein G.D. et al. Am. J. Obstet. Gynecol., 126, 678, 1976.</w:t>
      </w:r>
      <w:r w:rsidRPr="00D1109F">
        <w:rPr>
          <w:rFonts w:ascii="Times New Roman" w:eastAsia="Arial" w:hAnsi="Times New Roman" w:cs="Times New Roman"/>
          <w:sz w:val="14"/>
          <w:szCs w:val="14"/>
          <w:lang w:val="tg-Cyrl-TJ"/>
        </w:rPr>
        <w:br/>
      </w:r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Lenton E.A. et al. Fertility &amp; Sterility, 37, 773, 1982.</w:t>
      </w:r>
      <w:r w:rsidRPr="00D1109F">
        <w:rPr>
          <w:rFonts w:ascii="Times New Roman" w:eastAsia="Arial" w:hAnsi="Times New Roman" w:cs="Times New Roman"/>
          <w:sz w:val="14"/>
          <w:szCs w:val="14"/>
          <w:lang w:val="tg-Cyrl-TJ"/>
        </w:rPr>
        <w:br/>
      </w:r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Dawood M.Y. et al. Ob. Gyn. 126, 678, 1976.</w:t>
      </w:r>
      <w:r w:rsidRPr="00D1109F">
        <w:rPr>
          <w:rFonts w:ascii="Times New Roman" w:eastAsia="Arial" w:hAnsi="Times New Roman" w:cs="Times New Roman"/>
          <w:sz w:val="14"/>
          <w:szCs w:val="14"/>
          <w:lang w:val="tg-Cyrl-TJ"/>
        </w:rPr>
        <w:br/>
      </w:r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Uotila M. et al. J. Immunol. Methods, 42, 11, 1981.</w:t>
      </w:r>
      <w:r w:rsidRPr="00D1109F">
        <w:rPr>
          <w:rFonts w:ascii="Times New Roman" w:eastAsia="Arial" w:hAnsi="Times New Roman" w:cs="Times New Roman"/>
          <w:sz w:val="14"/>
          <w:szCs w:val="14"/>
          <w:lang w:val="tg-Cyrl-TJ"/>
        </w:rPr>
        <w:br/>
      </w:r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C. </w:t>
      </w:r>
      <w:proofErr w:type="spellStart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Galfre</w:t>
      </w:r>
      <w:proofErr w:type="spellEnd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 et al. Nature 266, 550, 1977.</w:t>
      </w:r>
      <w:r w:rsidRPr="00D1109F">
        <w:rPr>
          <w:rFonts w:ascii="Times New Roman" w:eastAsia="Arial" w:hAnsi="Times New Roman" w:cs="Times New Roman"/>
          <w:sz w:val="14"/>
          <w:szCs w:val="14"/>
          <w:lang w:val="tg-Cyrl-TJ"/>
        </w:rPr>
        <w:br/>
      </w:r>
      <w:proofErr w:type="spellStart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Iscove</w:t>
      </w:r>
      <w:proofErr w:type="spellEnd"/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 M.N., Melchers F. J. Exp. Med. 147, 923, 1978.</w:t>
      </w:r>
      <w:r w:rsidRPr="00D1109F">
        <w:rPr>
          <w:rFonts w:ascii="Times New Roman" w:eastAsia="Arial" w:hAnsi="Times New Roman" w:cs="Times New Roman"/>
          <w:sz w:val="14"/>
          <w:szCs w:val="14"/>
          <w:lang w:val="tg-Cyrl-TJ"/>
        </w:rPr>
        <w:br/>
      </w:r>
      <w:r w:rsidRPr="00D1109F">
        <w:rPr>
          <w:rFonts w:ascii="Times New Roman" w:eastAsia="Arial" w:hAnsi="Times New Roman" w:cs="Times New Roman"/>
          <w:sz w:val="14"/>
          <w:szCs w:val="14"/>
          <w:lang w:val="en-US"/>
        </w:rPr>
        <w:t>Ey P.L. et al. Immunochemistry 15, 429, 1978.</w:t>
      </w:r>
    </w:p>
    <w:p w14:paraId="2A081C3E" w14:textId="77777777" w:rsidR="00D74E86" w:rsidRPr="00D1109F" w:rsidRDefault="00D74E86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968"/>
        <w:gridCol w:w="786"/>
        <w:gridCol w:w="2034"/>
      </w:tblGrid>
      <w:tr w:rsidR="00D74E86" w:rsidRPr="00D1109F" w14:paraId="33A2FACB" w14:textId="77777777" w:rsidTr="00D1109F">
        <w:tc>
          <w:tcPr>
            <w:tcW w:w="846" w:type="dxa"/>
            <w:vAlign w:val="center"/>
          </w:tcPr>
          <w:p w14:paraId="769043C8" w14:textId="3853CFDB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0259CF44" wp14:editId="0BC109CB">
                  <wp:extent cx="360000" cy="329113"/>
                  <wp:effectExtent l="0" t="0" r="2540" b="0"/>
                  <wp:docPr id="12346623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66231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29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17855448" w14:textId="3E3828F4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Не использовать повторно</w:t>
            </w:r>
          </w:p>
        </w:tc>
        <w:tc>
          <w:tcPr>
            <w:tcW w:w="786" w:type="dxa"/>
            <w:vAlign w:val="center"/>
          </w:tcPr>
          <w:p w14:paraId="70FF151C" w14:textId="6822B2B3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162E6C73" wp14:editId="4DEDD735">
                  <wp:extent cx="360000" cy="232480"/>
                  <wp:effectExtent l="0" t="0" r="2540" b="0"/>
                  <wp:docPr id="5181176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11763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23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04D9D3E7" w14:textId="78DFC0F7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 xml:space="preserve">Только для диагностики </w:t>
            </w:r>
            <w:proofErr w:type="spellStart"/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in</w:t>
            </w:r>
            <w:proofErr w:type="spellEnd"/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vitro</w:t>
            </w:r>
            <w:proofErr w:type="spellEnd"/>
          </w:p>
        </w:tc>
      </w:tr>
      <w:tr w:rsidR="00D74E86" w:rsidRPr="00D1109F" w14:paraId="60147383" w14:textId="77777777" w:rsidTr="00D1109F">
        <w:tc>
          <w:tcPr>
            <w:tcW w:w="846" w:type="dxa"/>
            <w:vAlign w:val="center"/>
          </w:tcPr>
          <w:p w14:paraId="0E7C083A" w14:textId="2DC43396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5AFBBB09" wp14:editId="71644485">
                  <wp:extent cx="360000" cy="301883"/>
                  <wp:effectExtent l="0" t="0" r="2540" b="3175"/>
                  <wp:docPr id="16732918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29181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1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475461AD" w14:textId="7C9F31CF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Хранить при 4–30 °C</w:t>
            </w:r>
          </w:p>
        </w:tc>
        <w:tc>
          <w:tcPr>
            <w:tcW w:w="786" w:type="dxa"/>
            <w:vAlign w:val="center"/>
          </w:tcPr>
          <w:p w14:paraId="0B340411" w14:textId="3440F824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3B7C4A2E" wp14:editId="7ED4158E">
                  <wp:extent cx="360000" cy="266873"/>
                  <wp:effectExtent l="0" t="0" r="2540" b="0"/>
                  <wp:docPr id="532141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1411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266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658CA7F6" w14:textId="4A146240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Изучите инструкцию по применению</w:t>
            </w:r>
          </w:p>
        </w:tc>
      </w:tr>
      <w:tr w:rsidR="00D74E86" w:rsidRPr="00D1109F" w14:paraId="51A62B75" w14:textId="77777777" w:rsidTr="00D1109F">
        <w:tc>
          <w:tcPr>
            <w:tcW w:w="846" w:type="dxa"/>
            <w:vAlign w:val="center"/>
          </w:tcPr>
          <w:p w14:paraId="0BA05F0E" w14:textId="792A8B67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7032F3F0" wp14:editId="371C790D">
                  <wp:extent cx="360000" cy="307675"/>
                  <wp:effectExtent l="0" t="0" r="2540" b="0"/>
                  <wp:docPr id="15857974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79742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226B563C" w14:textId="6081D262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Осторожно</w:t>
            </w:r>
          </w:p>
        </w:tc>
        <w:tc>
          <w:tcPr>
            <w:tcW w:w="786" w:type="dxa"/>
            <w:vAlign w:val="center"/>
          </w:tcPr>
          <w:p w14:paraId="0AD7ED7A" w14:textId="7CD38499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5992E72E" wp14:editId="5483D2FA">
                  <wp:extent cx="360000" cy="244068"/>
                  <wp:effectExtent l="0" t="0" r="2540" b="3810"/>
                  <wp:docPr id="8982646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26464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244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18BE2535" w14:textId="2790791F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Номер партии</w:t>
            </w:r>
          </w:p>
        </w:tc>
      </w:tr>
      <w:tr w:rsidR="00D74E86" w:rsidRPr="00D1109F" w14:paraId="1E4B9BE3" w14:textId="77777777" w:rsidTr="00D1109F">
        <w:tc>
          <w:tcPr>
            <w:tcW w:w="846" w:type="dxa"/>
            <w:vAlign w:val="center"/>
          </w:tcPr>
          <w:p w14:paraId="6EDE1319" w14:textId="3AD432DC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79B00772" wp14:editId="158BBE97">
                  <wp:extent cx="360000" cy="410933"/>
                  <wp:effectExtent l="0" t="0" r="2540" b="8255"/>
                  <wp:docPr id="1575288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2889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410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588F9FFD" w14:textId="4775A78A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Использовать до</w:t>
            </w:r>
          </w:p>
        </w:tc>
        <w:tc>
          <w:tcPr>
            <w:tcW w:w="786" w:type="dxa"/>
            <w:vAlign w:val="center"/>
          </w:tcPr>
          <w:p w14:paraId="18F99B22" w14:textId="36661F0A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06C18B9E" wp14:editId="1C93E882">
                  <wp:extent cx="360000" cy="303844"/>
                  <wp:effectExtent l="0" t="0" r="2540" b="1270"/>
                  <wp:docPr id="431977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9775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3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3AC1223F" w14:textId="11FA41B2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Достаточно для &lt;n&gt; тестов</w:t>
            </w:r>
          </w:p>
        </w:tc>
      </w:tr>
      <w:tr w:rsidR="00D74E86" w:rsidRPr="00D1109F" w14:paraId="47A53651" w14:textId="77777777" w:rsidTr="00D1109F">
        <w:tc>
          <w:tcPr>
            <w:tcW w:w="846" w:type="dxa"/>
            <w:vAlign w:val="center"/>
          </w:tcPr>
          <w:p w14:paraId="55A81480" w14:textId="366AC477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38FFC998" wp14:editId="2677FBCA">
                  <wp:extent cx="360000" cy="345503"/>
                  <wp:effectExtent l="0" t="0" r="2540" b="0"/>
                  <wp:docPr id="20989717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97179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45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2C2765D1" w14:textId="10A15703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Не использовать при повреждённой упаковке</w:t>
            </w:r>
          </w:p>
        </w:tc>
        <w:tc>
          <w:tcPr>
            <w:tcW w:w="786" w:type="dxa"/>
            <w:vAlign w:val="center"/>
          </w:tcPr>
          <w:p w14:paraId="7E79CB4E" w14:textId="7D958B86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6D169EE5" wp14:editId="2895E640">
                  <wp:extent cx="360000" cy="371545"/>
                  <wp:effectExtent l="0" t="0" r="2540" b="0"/>
                  <wp:docPr id="20984102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41029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71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21795B03" w14:textId="46BD67BB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Беречь от влаги</w:t>
            </w:r>
          </w:p>
        </w:tc>
      </w:tr>
      <w:tr w:rsidR="00D74E86" w:rsidRPr="00D1109F" w14:paraId="1231A54F" w14:textId="77777777" w:rsidTr="00D1109F">
        <w:tc>
          <w:tcPr>
            <w:tcW w:w="846" w:type="dxa"/>
            <w:vAlign w:val="center"/>
          </w:tcPr>
          <w:p w14:paraId="28218C0E" w14:textId="4319CF58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50342C8C" wp14:editId="7B337712">
                  <wp:extent cx="360000" cy="341157"/>
                  <wp:effectExtent l="0" t="0" r="2540" b="1905"/>
                  <wp:docPr id="16691409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14094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41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2A06CBA1" w14:textId="0DF274F4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Беречь от солнца</w:t>
            </w:r>
          </w:p>
        </w:tc>
        <w:tc>
          <w:tcPr>
            <w:tcW w:w="786" w:type="dxa"/>
            <w:vAlign w:val="center"/>
          </w:tcPr>
          <w:p w14:paraId="61BEB175" w14:textId="716F0652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4B526376" wp14:editId="37542243">
                  <wp:extent cx="360000" cy="314445"/>
                  <wp:effectExtent l="0" t="0" r="2540" b="0"/>
                  <wp:docPr id="12146392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63920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1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6BAACAC4" w14:textId="39A4DFA3" w:rsidR="00D74E86" w:rsidRPr="00D1109F" w:rsidRDefault="00D74E86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5"/>
                <w:szCs w:val="15"/>
              </w:rPr>
              <w:t>Производитель</w:t>
            </w:r>
          </w:p>
        </w:tc>
      </w:tr>
    </w:tbl>
    <w:p w14:paraId="70791C89" w14:textId="77777777" w:rsidR="00D74E86" w:rsidRPr="00D1109F" w:rsidRDefault="00D74E86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28AA6419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39840C84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6484084D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700FB370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7F598486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6C721418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2E515BC2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06009D60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48E9CDB8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4913CD60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6EC07755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1BE02A69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p w14:paraId="2E993E5A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</w:tblGrid>
      <w:tr w:rsidR="00D1109F" w:rsidRPr="00D1109F" w14:paraId="76DC5D94" w14:textId="77777777" w:rsidTr="00D1109F">
        <w:tc>
          <w:tcPr>
            <w:tcW w:w="5630" w:type="dxa"/>
          </w:tcPr>
          <w:p w14:paraId="4875F306" w14:textId="40DC8D7D" w:rsidR="00D1109F" w:rsidRPr="00D1109F" w:rsidRDefault="00D1109F" w:rsidP="00D1109F">
            <w:pPr>
              <w:spacing w:before="120" w:after="40"/>
              <w:rPr>
                <w:rFonts w:ascii="Times New Roman" w:hAnsi="Times New Roman" w:cs="Times New Roman"/>
                <w:lang w:val="en-US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386C0199" wp14:editId="35131902">
                  <wp:extent cx="360000" cy="347727"/>
                  <wp:effectExtent l="0" t="0" r="2540" b="0"/>
                  <wp:docPr id="91599883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998833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47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109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1109F">
              <w:rPr>
                <w:rFonts w:ascii="Times New Roman" w:eastAsia="Arial" w:hAnsi="Times New Roman" w:cs="Times New Roman"/>
                <w:b/>
                <w:bCs/>
                <w:sz w:val="17"/>
                <w:szCs w:val="17"/>
              </w:rPr>
              <w:t>Производитель</w:t>
            </w:r>
          </w:p>
          <w:p w14:paraId="4A1DDE0C" w14:textId="5FFE9A92" w:rsidR="00D1109F" w:rsidRPr="00D1109F" w:rsidRDefault="00D1109F" w:rsidP="00D1109F">
            <w:pPr>
              <w:spacing w:after="50"/>
              <w:jc w:val="both"/>
              <w:rPr>
                <w:rFonts w:ascii="Times New Roman" w:hAnsi="Times New Roman" w:cs="Times New Roman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HUBEI MEIBAO Biotechnology Co., Ltd. 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</w:rPr>
              <w:t>Адрес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: No. 5 </w:t>
            </w:r>
            <w:proofErr w:type="spellStart"/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Hongfu</w:t>
            </w:r>
            <w:proofErr w:type="spellEnd"/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Road, </w:t>
            </w:r>
            <w:proofErr w:type="spellStart"/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Shayang</w:t>
            </w:r>
            <w:proofErr w:type="spellEnd"/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Economic Development Zone, 448200, </w:t>
            </w:r>
            <w:proofErr w:type="spellStart"/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JingMen</w:t>
            </w:r>
            <w:proofErr w:type="spellEnd"/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City, 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</w:rPr>
              <w:t>КНР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</w:rPr>
              <w:t>Китай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).</w:t>
            </w:r>
          </w:p>
        </w:tc>
      </w:tr>
      <w:tr w:rsidR="00D1109F" w:rsidRPr="00D1109F" w14:paraId="7AB2AD66" w14:textId="77777777" w:rsidTr="00D1109F">
        <w:tc>
          <w:tcPr>
            <w:tcW w:w="5630" w:type="dxa"/>
          </w:tcPr>
          <w:p w14:paraId="6AF2ABB8" w14:textId="77777777" w:rsidR="00D1109F" w:rsidRPr="00D1109F" w:rsidRDefault="00D1109F" w:rsidP="0076439D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</w:p>
        </w:tc>
      </w:tr>
      <w:tr w:rsidR="00D1109F" w:rsidRPr="00D1109F" w14:paraId="15EAFEB4" w14:textId="77777777" w:rsidTr="00D1109F">
        <w:tc>
          <w:tcPr>
            <w:tcW w:w="5630" w:type="dxa"/>
          </w:tcPr>
          <w:p w14:paraId="547D770E" w14:textId="6AADAA01" w:rsidR="00D1109F" w:rsidRPr="00D1109F" w:rsidRDefault="00D1109F" w:rsidP="0076439D">
            <w:pPr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tg-Cyrl-TJ"/>
              </w:rPr>
            </w:pPr>
            <w:r w:rsidRPr="00D1109F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31E42661" wp14:editId="777387CB">
                  <wp:extent cx="576000" cy="243262"/>
                  <wp:effectExtent l="0" t="0" r="0" b="4445"/>
                  <wp:docPr id="19973168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316888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243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Pr="00D1109F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Уполномоченный представитель в Европе:</w:t>
            </w:r>
          </w:p>
          <w:p w14:paraId="7EFEF431" w14:textId="20682FC9" w:rsidR="00D1109F" w:rsidRPr="00D1109F" w:rsidRDefault="00D1109F" w:rsidP="00D1109F">
            <w:pPr>
              <w:spacing w:after="50"/>
              <w:jc w:val="both"/>
              <w:rPr>
                <w:rFonts w:ascii="Times New Roman" w:hAnsi="Times New Roman" w:cs="Times New Roman"/>
                <w:lang w:val="tg-Cyrl-TJ"/>
              </w:rPr>
            </w:pPr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Shanghai International Holding Corp. GmbH (Europe). 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</w:rPr>
              <w:t>Адрес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Eiffestrasse</w:t>
            </w:r>
            <w:proofErr w:type="spellEnd"/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80, 20537, Hamburg, Germany. 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</w:rPr>
              <w:t>Тел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.: +49-40-2513175 · 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</w:rPr>
              <w:t>Факс</w:t>
            </w:r>
            <w:r w:rsidRPr="00D1109F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: +49-40-255726.</w:t>
            </w:r>
          </w:p>
        </w:tc>
      </w:tr>
    </w:tbl>
    <w:p w14:paraId="56C50E7E" w14:textId="77777777" w:rsidR="00D1109F" w:rsidRPr="00D1109F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sectPr w:rsidR="00D1109F" w:rsidRPr="00D1109F" w:rsidSect="0080098F">
      <w:pgSz w:w="20160" w:h="12240" w:orient="landscape" w:code="5"/>
      <w:pgMar w:top="850" w:right="1134" w:bottom="567" w:left="1134" w:header="708" w:footer="708" w:gutter="0"/>
      <w:cols w:num="3" w:space="4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C29DB" w14:textId="77777777" w:rsidR="009D6AC3" w:rsidRDefault="009D6AC3" w:rsidP="0076439D">
      <w:pPr>
        <w:spacing w:after="0" w:line="240" w:lineRule="auto"/>
      </w:pPr>
      <w:r>
        <w:separator/>
      </w:r>
    </w:p>
  </w:endnote>
  <w:endnote w:type="continuationSeparator" w:id="0">
    <w:p w14:paraId="7CC77409" w14:textId="77777777" w:rsidR="009D6AC3" w:rsidRDefault="009D6AC3" w:rsidP="0076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9D614" w14:textId="77777777" w:rsidR="009D6AC3" w:rsidRDefault="009D6AC3" w:rsidP="0076439D">
      <w:pPr>
        <w:spacing w:after="0" w:line="240" w:lineRule="auto"/>
      </w:pPr>
      <w:r>
        <w:separator/>
      </w:r>
    </w:p>
  </w:footnote>
  <w:footnote w:type="continuationSeparator" w:id="0">
    <w:p w14:paraId="217573F9" w14:textId="77777777" w:rsidR="009D6AC3" w:rsidRDefault="009D6AC3" w:rsidP="00764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C341D"/>
    <w:multiLevelType w:val="hybridMultilevel"/>
    <w:tmpl w:val="FEB2B098"/>
    <w:lvl w:ilvl="0" w:tplc="3C06436C">
      <w:start w:val="1"/>
      <w:numFmt w:val="bullet"/>
      <w:lvlText w:val="•"/>
      <w:lvlJc w:val="left"/>
      <w:pPr>
        <w:ind w:left="220" w:hanging="180"/>
      </w:pPr>
    </w:lvl>
    <w:lvl w:ilvl="1" w:tplc="004A5FFE">
      <w:numFmt w:val="decimal"/>
      <w:lvlText w:val=""/>
      <w:lvlJc w:val="left"/>
    </w:lvl>
    <w:lvl w:ilvl="2" w:tplc="2794B6EA">
      <w:numFmt w:val="decimal"/>
      <w:lvlText w:val=""/>
      <w:lvlJc w:val="left"/>
    </w:lvl>
    <w:lvl w:ilvl="3" w:tplc="C270D3CC">
      <w:numFmt w:val="decimal"/>
      <w:lvlText w:val=""/>
      <w:lvlJc w:val="left"/>
    </w:lvl>
    <w:lvl w:ilvl="4" w:tplc="C1B60D40">
      <w:numFmt w:val="decimal"/>
      <w:lvlText w:val=""/>
      <w:lvlJc w:val="left"/>
    </w:lvl>
    <w:lvl w:ilvl="5" w:tplc="AC1ADD0E">
      <w:numFmt w:val="decimal"/>
      <w:lvlText w:val=""/>
      <w:lvlJc w:val="left"/>
    </w:lvl>
    <w:lvl w:ilvl="6" w:tplc="217E4C04">
      <w:numFmt w:val="decimal"/>
      <w:lvlText w:val=""/>
      <w:lvlJc w:val="left"/>
    </w:lvl>
    <w:lvl w:ilvl="7" w:tplc="924CD6D4">
      <w:numFmt w:val="decimal"/>
      <w:lvlText w:val=""/>
      <w:lvlJc w:val="left"/>
    </w:lvl>
    <w:lvl w:ilvl="8" w:tplc="FC668AA6">
      <w:numFmt w:val="decimal"/>
      <w:lvlText w:val=""/>
      <w:lvlJc w:val="left"/>
    </w:lvl>
  </w:abstractNum>
  <w:num w:numId="1" w16cid:durableId="11019510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9D"/>
    <w:rsid w:val="0076439D"/>
    <w:rsid w:val="0080098F"/>
    <w:rsid w:val="009B6271"/>
    <w:rsid w:val="009D1FED"/>
    <w:rsid w:val="009D6AC3"/>
    <w:rsid w:val="00A42BD0"/>
    <w:rsid w:val="00CE0010"/>
    <w:rsid w:val="00D1109F"/>
    <w:rsid w:val="00D7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4B24A"/>
  <w15:chartTrackingRefBased/>
  <w15:docId w15:val="{2ADE5FAF-1E78-4269-A481-0557D67A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4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3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4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43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4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3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43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43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43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43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43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43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43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43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4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4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4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4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4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439D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7643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43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43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43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439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64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6439D"/>
  </w:style>
  <w:style w:type="paragraph" w:styleId="ae">
    <w:name w:val="footer"/>
    <w:basedOn w:val="a"/>
    <w:link w:val="af"/>
    <w:uiPriority w:val="99"/>
    <w:unhideWhenUsed/>
    <w:rsid w:val="00764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6439D"/>
  </w:style>
  <w:style w:type="table" w:styleId="af0">
    <w:name w:val="Table Grid"/>
    <w:basedOn w:val="a1"/>
    <w:uiPriority w:val="39"/>
    <w:rsid w:val="00D7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Mirzoev Muhammad</dc:creator>
  <cp:keywords/>
  <dc:description/>
  <cp:lastModifiedBy>Mirzoev Muhammad</cp:lastModifiedBy>
  <cp:revision>1</cp:revision>
  <dcterms:created xsi:type="dcterms:W3CDTF">2026-06-27T13:29:00Z</dcterms:created>
  <dcterms:modified xsi:type="dcterms:W3CDTF">2026-06-27T14:06:00Z</dcterms:modified>
</cp:coreProperties>
</file>